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2018年度福建普惠金融研究院开放基金课题指南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一、重点项目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1、福建省普惠金融发展指数编制</w:t>
      </w:r>
    </w:p>
    <w:p>
      <w:pPr>
        <w:rPr>
          <w:rFonts w:hint="eastAsia" w:ascii="_7b49_7ebf" w:hAnsi="_7b49_7ebf"/>
          <w:color w:val="000000"/>
          <w:sz w:val="27"/>
          <w:szCs w:val="27"/>
          <w:shd w:val="clear" w:color="auto" w:fill="FFFFFF"/>
        </w:rPr>
      </w:pPr>
      <w:r>
        <w:rPr>
          <w:rFonts w:hint="eastAsia"/>
          <w:sz w:val="28"/>
          <w:szCs w:val="28"/>
        </w:rPr>
        <w:t>2、</w:t>
      </w: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</w:rPr>
        <w:t>苏区金融研究</w:t>
      </w:r>
    </w:p>
    <w:p>
      <w:pPr>
        <w:rPr>
          <w:rFonts w:hint="eastAsia" w:ascii="_7b49_7ebf" w:hAnsi="_7b49_7ebf" w:eastAsiaTheme="minorEastAsia"/>
          <w:color w:val="000000"/>
          <w:sz w:val="27"/>
          <w:szCs w:val="27"/>
          <w:shd w:val="clear" w:color="auto" w:fill="FFFFFF"/>
          <w:lang w:val="en-US" w:eastAsia="zh-CN"/>
        </w:rPr>
      </w:pP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val="en-US" w:eastAsia="zh-CN"/>
        </w:rPr>
        <w:t>3、《普惠金融》读本</w:t>
      </w:r>
    </w:p>
    <w:p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二、一般项目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val="en-US" w:eastAsia="zh-CN"/>
        </w:rPr>
        <w:t>1</w:t>
      </w: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</w:rPr>
        <w:t>、农村</w:t>
      </w: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eastAsia="zh-CN"/>
        </w:rPr>
        <w:t>征信</w:t>
      </w: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</w:rPr>
        <w:t>体系建设</w:t>
      </w: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eastAsia="zh-CN"/>
        </w:rPr>
        <w:t>研究</w:t>
      </w:r>
    </w:p>
    <w:p>
      <w:pPr>
        <w:rPr>
          <w:rFonts w:hint="eastAsia" w:ascii="_7b49_7ebf" w:hAnsi="_7b49_7ebf"/>
          <w:color w:val="000000"/>
          <w:sz w:val="27"/>
          <w:szCs w:val="27"/>
          <w:shd w:val="clear" w:color="auto" w:fill="FFFFFF"/>
        </w:rPr>
      </w:pP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val="en-US" w:eastAsia="zh-CN"/>
        </w:rPr>
        <w:t>2</w:t>
      </w: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</w:rPr>
        <w:t>、农村普惠金融案例总结</w:t>
      </w:r>
    </w:p>
    <w:p>
      <w:pPr>
        <w:rPr>
          <w:rFonts w:hint="eastAsia" w:ascii="_7b49_7ebf" w:hAnsi="_7b49_7ebf" w:eastAsiaTheme="minorEastAsia"/>
          <w:color w:val="000000"/>
          <w:sz w:val="27"/>
          <w:szCs w:val="27"/>
          <w:shd w:val="clear" w:color="auto" w:fill="FFFFFF"/>
          <w:lang w:eastAsia="zh-CN"/>
        </w:rPr>
      </w:pP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val="en-US" w:eastAsia="zh-CN"/>
        </w:rPr>
        <w:t>3</w:t>
      </w: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</w:rPr>
        <w:t>、福建省农村普惠金融发展</w:t>
      </w: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eastAsia="zh-CN"/>
        </w:rPr>
        <w:t>研究</w:t>
      </w:r>
    </w:p>
    <w:p>
      <w:pPr>
        <w:rPr>
          <w:rFonts w:hint="eastAsia" w:ascii="_7b49_7ebf" w:hAnsi="_7b49_7ebf" w:eastAsiaTheme="minorEastAsia"/>
          <w:color w:val="000000"/>
          <w:sz w:val="27"/>
          <w:szCs w:val="27"/>
          <w:shd w:val="clear" w:color="auto" w:fill="FFFFFF"/>
          <w:lang w:eastAsia="zh-CN"/>
        </w:rPr>
      </w:pP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val="en-US" w:eastAsia="zh-CN"/>
        </w:rPr>
        <w:t>4</w:t>
      </w: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</w:rPr>
        <w:t>、农村中小金融机构发展转型</w:t>
      </w: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eastAsia="zh-CN"/>
        </w:rPr>
        <w:t>研究</w:t>
      </w:r>
    </w:p>
    <w:p>
      <w:pPr>
        <w:rPr>
          <w:rFonts w:hint="eastAsia" w:ascii="_7b49_7ebf" w:hAnsi="_7b49_7ebf" w:eastAsiaTheme="minorEastAsia"/>
          <w:color w:val="000000"/>
          <w:sz w:val="27"/>
          <w:szCs w:val="27"/>
          <w:shd w:val="clear" w:color="auto" w:fill="FFFFFF"/>
          <w:lang w:eastAsia="zh-CN"/>
        </w:rPr>
      </w:pP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val="en-US" w:eastAsia="zh-CN"/>
        </w:rPr>
        <w:t>5</w:t>
      </w: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</w:rPr>
        <w:t>、农村产权要素改革的金融功能</w:t>
      </w: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eastAsia="zh-CN"/>
        </w:rPr>
        <w:t>研究</w:t>
      </w:r>
    </w:p>
    <w:p>
      <w:pPr>
        <w:rPr>
          <w:rFonts w:hint="eastAsia" w:ascii="_7b49_7ebf" w:hAnsi="_7b49_7ebf"/>
          <w:color w:val="000000"/>
          <w:sz w:val="27"/>
          <w:szCs w:val="27"/>
          <w:shd w:val="clear" w:color="auto" w:fill="FFFFFF"/>
        </w:rPr>
      </w:pP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val="en-US" w:eastAsia="zh-CN"/>
        </w:rPr>
        <w:t>6</w:t>
      </w: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</w:rPr>
        <w:t>、普惠林业金融发展研究</w:t>
      </w:r>
    </w:p>
    <w:p>
      <w:pPr>
        <w:rPr>
          <w:rFonts w:hint="eastAsia" w:ascii="_7b49_7ebf" w:hAnsi="_7b49_7ebf" w:eastAsiaTheme="minorEastAsia"/>
          <w:color w:val="000000"/>
          <w:sz w:val="27"/>
          <w:szCs w:val="27"/>
          <w:shd w:val="clear" w:color="auto" w:fill="FFFFFF"/>
          <w:lang w:eastAsia="zh-CN"/>
        </w:rPr>
      </w:pP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val="en-US" w:eastAsia="zh-CN"/>
        </w:rPr>
        <w:t>7</w:t>
      </w: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</w:rPr>
        <w:t>、林、海、宅基地三权与农村金融结合模式</w:t>
      </w: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eastAsia="zh-CN"/>
        </w:rPr>
        <w:t>的研究</w:t>
      </w:r>
    </w:p>
    <w:p>
      <w:pP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val="en-US" w:eastAsia="zh-CN"/>
        </w:rPr>
      </w:pP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val="en-US" w:eastAsia="zh-CN"/>
        </w:rPr>
        <w:t>8、农户信贷技术变迁问题研究</w:t>
      </w:r>
    </w:p>
    <w:p>
      <w:pP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val="en-US" w:eastAsia="zh-CN"/>
        </w:rPr>
      </w:pP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val="en-US" w:eastAsia="zh-CN"/>
        </w:rPr>
        <w:t xml:space="preserve">9、农地经营权抵押效能比较研究 </w:t>
      </w:r>
    </w:p>
    <w:p>
      <w:pPr>
        <w:rPr>
          <w:rFonts w:hint="eastAsia" w:asciiTheme="minorEastAsia" w:hAnsiTheme="minorEastAsia" w:eastAsiaTheme="minorEastAsia" w:cstheme="minorEastAsia"/>
          <w:color w:val="000000"/>
          <w:sz w:val="27"/>
          <w:szCs w:val="27"/>
          <w:shd w:val="clear" w:color="auto" w:fill="FFFFFF"/>
          <w:lang w:val="en-US" w:eastAsia="zh-CN"/>
        </w:rPr>
      </w:pP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val="en-US" w:eastAsia="zh-CN"/>
        </w:rPr>
        <w:t>10、普惠金融发展模式研究</w:t>
      </w:r>
    </w:p>
    <w:p>
      <w:pP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val="en-US" w:eastAsia="zh-CN"/>
        </w:rPr>
      </w:pP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val="en-US" w:eastAsia="zh-CN"/>
        </w:rPr>
        <w:t>11、农村合作金融模式研究</w:t>
      </w:r>
    </w:p>
    <w:p>
      <w:pP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val="en-US" w:eastAsia="zh-CN"/>
        </w:rPr>
      </w:pP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val="en-US" w:eastAsia="zh-CN"/>
        </w:rPr>
        <w:t>12、农户的金融需求研究</w:t>
      </w:r>
    </w:p>
    <w:p>
      <w:pPr>
        <w:rPr>
          <w:rFonts w:hint="eastAsia"/>
          <w:sz w:val="28"/>
          <w:szCs w:val="28"/>
        </w:rPr>
      </w:pP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val="en-US" w:eastAsia="zh-CN"/>
        </w:rPr>
        <w:t>13、发展农民集体经济与金融创新研究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14、林业资源性资产货币化交易研究</w:t>
      </w:r>
    </w:p>
    <w:p>
      <w:pPr>
        <w:rPr>
          <w:rFonts w:hint="eastAsia" w:ascii="_7b49_7ebf" w:hAnsi="_7b49_7ebf"/>
          <w:color w:val="000000"/>
          <w:sz w:val="27"/>
          <w:szCs w:val="27"/>
          <w:shd w:val="clear" w:color="auto" w:fill="FFFFFF"/>
        </w:rPr>
      </w:pP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val="en-US" w:eastAsia="zh-CN"/>
        </w:rPr>
        <w:t>15、</w:t>
      </w: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</w:rPr>
        <w:t>普惠金融的减贫效应研究</w:t>
      </w:r>
    </w:p>
    <w:p>
      <w:pP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val="en-US" w:eastAsia="zh-CN"/>
        </w:rPr>
      </w:pP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val="en-US" w:eastAsia="zh-CN"/>
        </w:rPr>
        <w:t>16、普惠金融实现路径的探索</w:t>
      </w:r>
    </w:p>
    <w:p>
      <w:pPr>
        <w:rPr>
          <w:rFonts w:hint="eastAsia" w:ascii="_7b49_7ebf" w:hAnsi="_7b49_7ebf"/>
          <w:color w:val="000000"/>
          <w:sz w:val="27"/>
          <w:szCs w:val="27"/>
          <w:shd w:val="clear" w:color="auto" w:fill="FFFFFF"/>
        </w:rPr>
      </w:pP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val="en-US" w:eastAsia="zh-CN"/>
        </w:rPr>
        <w:t>17、</w:t>
      </w: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</w:rPr>
        <w:t>小微文化企业融资体系研究</w:t>
      </w:r>
    </w:p>
    <w:p>
      <w:pPr>
        <w:rPr>
          <w:rFonts w:hint="eastAsia" w:ascii="_7b49_7ebf" w:hAnsi="_7b49_7ebf" w:eastAsiaTheme="minorEastAsia"/>
          <w:color w:val="000000"/>
          <w:sz w:val="27"/>
          <w:szCs w:val="27"/>
          <w:shd w:val="clear" w:color="auto" w:fill="FFFFFF"/>
          <w:lang w:val="en-US" w:eastAsia="zh-CN"/>
        </w:rPr>
      </w:pP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val="en-US" w:eastAsia="zh-CN"/>
        </w:rPr>
        <w:t>18、</w:t>
      </w: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</w:rPr>
        <w:t>福建省数字普惠金融发展</w:t>
      </w: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eastAsia="zh-CN"/>
        </w:rPr>
        <w:t>研究</w:t>
      </w:r>
    </w:p>
    <w:p>
      <w:pP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eastAsia="zh-CN"/>
        </w:rPr>
      </w:pP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val="en-US" w:eastAsia="zh-CN"/>
        </w:rPr>
        <w:t>19、</w:t>
      </w: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</w:rPr>
        <w:t>“保险+期货 ”型农业风险管理模式研究</w:t>
      </w:r>
    </w:p>
    <w:p>
      <w:pPr>
        <w:rPr>
          <w:rFonts w:ascii="_7b49_7ebf" w:hAnsi="_7b49_7ebf"/>
          <w:color w:val="000000"/>
          <w:sz w:val="27"/>
          <w:szCs w:val="27"/>
          <w:shd w:val="clear" w:color="auto" w:fill="FFFFFF"/>
        </w:rPr>
      </w:pP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val="en-US" w:eastAsia="zh-CN"/>
        </w:rPr>
        <w:t>20</w:t>
      </w: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</w:rPr>
        <w:t>、</w:t>
      </w:r>
      <w:r>
        <w:rPr>
          <w:rFonts w:ascii="_7b49_7ebf" w:hAnsi="_7b49_7ebf"/>
          <w:color w:val="000000"/>
          <w:sz w:val="27"/>
          <w:szCs w:val="27"/>
          <w:shd w:val="clear" w:color="auto" w:fill="FFFFFF"/>
        </w:rPr>
        <w:t>福建水稻（或其他农作物或经济作物）气象指数保险研究</w:t>
      </w:r>
    </w:p>
    <w:p>
      <w:pPr>
        <w:rPr>
          <w:rFonts w:hint="eastAsia" w:ascii="_7b49_7ebf" w:hAnsi="_7b49_7ebf" w:eastAsiaTheme="minorEastAsia"/>
          <w:color w:val="000000"/>
          <w:sz w:val="27"/>
          <w:szCs w:val="27"/>
          <w:shd w:val="clear" w:color="auto" w:fill="FFFFFF"/>
          <w:lang w:val="en-US" w:eastAsia="zh-CN"/>
        </w:rPr>
      </w:pP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val="en-US" w:eastAsia="zh-CN"/>
        </w:rPr>
        <w:t>21、福建省城乡居民养老保险政策效应及改进研究</w:t>
      </w:r>
    </w:p>
    <w:p>
      <w:pPr>
        <w:rPr>
          <w:rFonts w:hint="eastAsia" w:ascii="_7b49_7ebf" w:hAnsi="_7b49_7ebf" w:eastAsiaTheme="minorEastAsia"/>
          <w:color w:val="000000"/>
          <w:sz w:val="27"/>
          <w:szCs w:val="27"/>
          <w:shd w:val="clear" w:color="auto" w:fill="FFFFFF"/>
          <w:lang w:eastAsia="zh-CN"/>
        </w:rPr>
      </w:pP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</w:rPr>
        <w:t>、</w:t>
      </w: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eastAsia="zh-CN"/>
        </w:rPr>
        <w:t>农村“两权”抵押贷款研究</w:t>
      </w:r>
    </w:p>
    <w:p>
      <w:pPr>
        <w:rPr>
          <w:rFonts w:hint="eastAsia" w:ascii="_7b49_7ebf" w:hAnsi="_7b49_7ebf" w:eastAsiaTheme="minorEastAsia"/>
          <w:color w:val="000000"/>
          <w:sz w:val="27"/>
          <w:szCs w:val="27"/>
          <w:shd w:val="clear" w:color="auto" w:fill="FFFFFF"/>
          <w:lang w:eastAsia="zh-CN"/>
        </w:rPr>
      </w:pP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val="en-US" w:eastAsia="zh-CN"/>
        </w:rPr>
        <w:t>23、</w:t>
      </w: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</w:rPr>
        <w:t>金融服务乡村振兴战略</w:t>
      </w: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eastAsia="zh-CN"/>
        </w:rPr>
        <w:t>考核</w:t>
      </w: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</w:rPr>
        <w:t>评价体系建设</w:t>
      </w: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eastAsia="zh-CN"/>
        </w:rPr>
        <w:t>研究</w:t>
      </w:r>
    </w:p>
    <w:p>
      <w:pPr>
        <w:rPr>
          <w:rFonts w:hint="eastAsia" w:ascii="_7b49_7ebf" w:hAnsi="_7b49_7ebf"/>
          <w:color w:val="000000"/>
          <w:sz w:val="27"/>
          <w:szCs w:val="27"/>
          <w:shd w:val="clear" w:color="auto" w:fill="FFFFFF"/>
        </w:rPr>
      </w:pP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val="en-US" w:eastAsia="zh-CN"/>
        </w:rPr>
        <w:t>24、</w:t>
      </w: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</w:rPr>
        <w:t>助力乡村振兴战略的金融产品（服务方式）创新研究</w:t>
      </w:r>
    </w:p>
    <w:p>
      <w:pPr>
        <w:rPr>
          <w:rFonts w:hint="eastAsia" w:ascii="_7b49_7ebf" w:hAnsi="_7b49_7ebf" w:eastAsiaTheme="minorEastAsia"/>
          <w:color w:val="000000"/>
          <w:sz w:val="27"/>
          <w:szCs w:val="27"/>
          <w:shd w:val="clear" w:color="auto" w:fill="FFFFFF"/>
          <w:lang w:val="en-US" w:eastAsia="zh-CN"/>
        </w:rPr>
      </w:pP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val="en-US" w:eastAsia="zh-CN"/>
        </w:rPr>
        <w:t>25</w:t>
      </w: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</w:rPr>
        <w:t>、普惠金融与乡村振兴</w:t>
      </w:r>
    </w:p>
    <w:p>
      <w:pP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val="en-US" w:eastAsia="zh-CN"/>
        </w:rPr>
      </w:pPr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val="en-US" w:eastAsia="zh-CN"/>
        </w:rPr>
        <w:t>26、</w:t>
      </w:r>
      <w:bookmarkStart w:id="0" w:name="_GoBack"/>
      <w:bookmarkEnd w:id="0"/>
      <w:r>
        <w:rPr>
          <w:rFonts w:hint="eastAsia" w:ascii="_7b49_7ebf" w:hAnsi="_7b49_7ebf"/>
          <w:color w:val="000000"/>
          <w:sz w:val="27"/>
          <w:szCs w:val="27"/>
          <w:shd w:val="clear" w:color="auto" w:fill="FFFFFF"/>
          <w:lang w:eastAsia="zh-CN"/>
        </w:rPr>
        <w:t>金融风险防范研究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_7b49_7ebf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E6C"/>
    <w:rsid w:val="002041E7"/>
    <w:rsid w:val="0021054D"/>
    <w:rsid w:val="003B7C44"/>
    <w:rsid w:val="003D366A"/>
    <w:rsid w:val="004C586E"/>
    <w:rsid w:val="004C5956"/>
    <w:rsid w:val="004F67EC"/>
    <w:rsid w:val="005559E4"/>
    <w:rsid w:val="00674AAF"/>
    <w:rsid w:val="00715962"/>
    <w:rsid w:val="008F014D"/>
    <w:rsid w:val="00AC5E9D"/>
    <w:rsid w:val="00BB026E"/>
    <w:rsid w:val="00C26E6C"/>
    <w:rsid w:val="00CA721F"/>
    <w:rsid w:val="00D133E7"/>
    <w:rsid w:val="00D8130D"/>
    <w:rsid w:val="0E802F59"/>
    <w:rsid w:val="132502D1"/>
    <w:rsid w:val="176C57D3"/>
    <w:rsid w:val="1CE140ED"/>
    <w:rsid w:val="1E374C61"/>
    <w:rsid w:val="25CA7B13"/>
    <w:rsid w:val="27BF6E8C"/>
    <w:rsid w:val="2DE847D6"/>
    <w:rsid w:val="2EA36E70"/>
    <w:rsid w:val="3A606CE7"/>
    <w:rsid w:val="3AF56203"/>
    <w:rsid w:val="43DB3EBA"/>
    <w:rsid w:val="57D12737"/>
    <w:rsid w:val="62C67C57"/>
    <w:rsid w:val="79D4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58</Words>
  <Characters>333</Characters>
  <Lines>2</Lines>
  <Paragraphs>1</Paragraphs>
  <TotalTime>1</TotalTime>
  <ScaleCrop>false</ScaleCrop>
  <LinksUpToDate>false</LinksUpToDate>
  <CharactersWithSpaces>390</CharactersWithSpaces>
  <Application>WPS Office_10.1.0.7233_F1E327BC-269C-435d-A152-05C5408002CA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2018-04-02T09:13:00Z</dcterms:created>
  <dc:creator>PC</dc:creator>
  <cp:lastModifiedBy>Administrator</cp:lastModifiedBy>
  <dcterms:modified xsi:type="dcterms:W3CDTF">2018-04-13T07:29:28Z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2052-10.1.0.7233</vt:lpwstr>
  </property>
</Properties>
</file>